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10482" w14:textId="77777777" w:rsidR="009C7B3B" w:rsidRDefault="009C7B3B">
      <w:pPr>
        <w:widowControl w:val="0"/>
        <w:pBdr>
          <w:top w:val="nil"/>
          <w:left w:val="nil"/>
          <w:bottom w:val="nil"/>
          <w:right w:val="nil"/>
          <w:between w:val="nil"/>
        </w:pBdr>
        <w:spacing w:after="0"/>
        <w:rPr>
          <w:rFonts w:ascii="Arial" w:eastAsia="Arial" w:hAnsi="Arial" w:cs="Arial"/>
          <w:color w:val="000000"/>
        </w:rPr>
      </w:pPr>
    </w:p>
    <w:tbl>
      <w:tblPr>
        <w:tblStyle w:val="a2"/>
        <w:tblW w:w="10800" w:type="dxa"/>
        <w:tblBorders>
          <w:top w:val="nil"/>
          <w:left w:val="nil"/>
          <w:bottom w:val="nil"/>
          <w:right w:val="nil"/>
          <w:insideH w:val="nil"/>
          <w:insideV w:val="nil"/>
        </w:tblBorders>
        <w:tblLayout w:type="fixed"/>
        <w:tblLook w:val="0400" w:firstRow="0" w:lastRow="0" w:firstColumn="0" w:lastColumn="0" w:noHBand="0" w:noVBand="1"/>
      </w:tblPr>
      <w:tblGrid>
        <w:gridCol w:w="5440"/>
        <w:gridCol w:w="5360"/>
      </w:tblGrid>
      <w:tr w:rsidR="009C7B3B" w14:paraId="63946482" w14:textId="77777777">
        <w:trPr>
          <w:trHeight w:val="1160"/>
        </w:trPr>
        <w:tc>
          <w:tcPr>
            <w:tcW w:w="5440" w:type="dxa"/>
          </w:tcPr>
          <w:p w14:paraId="3AD6C086" w14:textId="77777777" w:rsidR="009C7B3B" w:rsidRDefault="00000000">
            <w:pPr>
              <w:rPr>
                <w:b/>
                <w:color w:val="000000"/>
                <w:sz w:val="24"/>
                <w:szCs w:val="24"/>
              </w:rPr>
            </w:pPr>
            <w:r>
              <w:rPr>
                <w:b/>
                <w:color w:val="000000"/>
                <w:sz w:val="24"/>
                <w:szCs w:val="24"/>
              </w:rPr>
              <w:t xml:space="preserve"> </w:t>
            </w:r>
            <w:r>
              <w:rPr>
                <w:b/>
                <w:noProof/>
                <w:color w:val="000000"/>
                <w:sz w:val="24"/>
                <w:szCs w:val="24"/>
              </w:rPr>
              <w:drawing>
                <wp:inline distT="0" distB="0" distL="0" distR="0" wp14:anchorId="22B37B47" wp14:editId="5A8D248A">
                  <wp:extent cx="2248533" cy="716125"/>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2248533" cy="716125"/>
                          </a:xfrm>
                          <a:prstGeom prst="rect">
                            <a:avLst/>
                          </a:prstGeom>
                          <a:ln/>
                        </pic:spPr>
                      </pic:pic>
                    </a:graphicData>
                  </a:graphic>
                </wp:inline>
              </w:drawing>
            </w:r>
          </w:p>
        </w:tc>
        <w:tc>
          <w:tcPr>
            <w:tcW w:w="5360" w:type="dxa"/>
          </w:tcPr>
          <w:p w14:paraId="09627C2F" w14:textId="77777777" w:rsidR="0090476E" w:rsidRDefault="0090476E">
            <w:pPr>
              <w:jc w:val="center"/>
              <w:rPr>
                <w:b/>
                <w:color w:val="000000"/>
              </w:rPr>
            </w:pPr>
            <w:r w:rsidRPr="0090476E">
              <w:rPr>
                <w:b/>
                <w:color w:val="000000"/>
              </w:rPr>
              <w:t>Sexual Wellness</w:t>
            </w:r>
          </w:p>
          <w:p w14:paraId="5748A94E" w14:textId="3AA0AC49" w:rsidR="009C7B3B" w:rsidRDefault="00000000" w:rsidP="00776A55">
            <w:pPr>
              <w:jc w:val="center"/>
              <w:rPr>
                <w:color w:val="000000"/>
                <w:sz w:val="20"/>
                <w:szCs w:val="20"/>
              </w:rPr>
            </w:pPr>
            <w:r w:rsidRPr="0090476E">
              <w:rPr>
                <w:color w:val="000000"/>
                <w:sz w:val="20"/>
                <w:szCs w:val="20"/>
              </w:rPr>
              <w:t>Release Date:</w:t>
            </w:r>
            <w:r w:rsidR="00AC135E">
              <w:rPr>
                <w:color w:val="000000"/>
                <w:sz w:val="20"/>
                <w:szCs w:val="20"/>
              </w:rPr>
              <w:t>2</w:t>
            </w:r>
            <w:r w:rsidRPr="0090476E">
              <w:rPr>
                <w:color w:val="000000"/>
                <w:sz w:val="20"/>
                <w:szCs w:val="20"/>
              </w:rPr>
              <w:t>/1/202</w:t>
            </w:r>
            <w:r w:rsidR="00776A55">
              <w:rPr>
                <w:color w:val="000000"/>
                <w:sz w:val="20"/>
                <w:szCs w:val="20"/>
              </w:rPr>
              <w:t>4</w:t>
            </w:r>
          </w:p>
          <w:p w14:paraId="3BED6144" w14:textId="77436084" w:rsidR="00994AD6" w:rsidRPr="0090476E" w:rsidRDefault="00994AD6" w:rsidP="00776A55">
            <w:pPr>
              <w:jc w:val="center"/>
              <w:rPr>
                <w:color w:val="000000"/>
                <w:sz w:val="20"/>
                <w:szCs w:val="20"/>
              </w:rPr>
            </w:pPr>
            <w:r>
              <w:rPr>
                <w:color w:val="000000"/>
                <w:sz w:val="20"/>
                <w:szCs w:val="20"/>
              </w:rPr>
              <w:t>Renewed &amp; Reviewed</w:t>
            </w:r>
            <w:proofErr w:type="gramStart"/>
            <w:r>
              <w:rPr>
                <w:color w:val="000000"/>
                <w:sz w:val="20"/>
                <w:szCs w:val="20"/>
              </w:rPr>
              <w:t xml:space="preserve">:  </w:t>
            </w:r>
            <w:r w:rsidR="00F636AB">
              <w:rPr>
                <w:color w:val="000000"/>
                <w:sz w:val="20"/>
                <w:szCs w:val="20"/>
              </w:rPr>
              <w:t>2</w:t>
            </w:r>
            <w:proofErr w:type="gramEnd"/>
            <w:r w:rsidR="00F636AB">
              <w:rPr>
                <w:color w:val="000000"/>
                <w:sz w:val="20"/>
                <w:szCs w:val="20"/>
              </w:rPr>
              <w:t>/2/2025</w:t>
            </w:r>
          </w:p>
          <w:p w14:paraId="0FC2B1B7" w14:textId="19C1FC65" w:rsidR="002F43BE" w:rsidRDefault="002F43BE">
            <w:pPr>
              <w:jc w:val="center"/>
              <w:rPr>
                <w:color w:val="000000"/>
                <w:sz w:val="20"/>
                <w:szCs w:val="20"/>
              </w:rPr>
            </w:pPr>
            <w:r w:rsidRPr="0090476E">
              <w:rPr>
                <w:color w:val="000000"/>
                <w:sz w:val="20"/>
                <w:szCs w:val="20"/>
              </w:rPr>
              <w:t>Expiration Date</w:t>
            </w:r>
            <w:proofErr w:type="gramStart"/>
            <w:r w:rsidRPr="0090476E">
              <w:rPr>
                <w:color w:val="000000"/>
                <w:sz w:val="20"/>
                <w:szCs w:val="20"/>
              </w:rPr>
              <w:t xml:space="preserve">:  </w:t>
            </w:r>
            <w:r w:rsidR="008E0079">
              <w:rPr>
                <w:color w:val="000000"/>
                <w:sz w:val="20"/>
                <w:szCs w:val="20"/>
              </w:rPr>
              <w:t>6</w:t>
            </w:r>
            <w:proofErr w:type="gramEnd"/>
            <w:r w:rsidR="008E0079">
              <w:rPr>
                <w:color w:val="000000"/>
                <w:sz w:val="20"/>
                <w:szCs w:val="20"/>
              </w:rPr>
              <w:t>/30</w:t>
            </w:r>
            <w:r w:rsidR="00994AD6">
              <w:rPr>
                <w:color w:val="000000"/>
                <w:sz w:val="20"/>
                <w:szCs w:val="20"/>
              </w:rPr>
              <w:t>/2026</w:t>
            </w:r>
          </w:p>
          <w:p w14:paraId="567BB9D1" w14:textId="5D174E53" w:rsidR="002F43BE" w:rsidRDefault="002F43BE" w:rsidP="002F43BE"/>
        </w:tc>
      </w:tr>
    </w:tbl>
    <w:p w14:paraId="4EE0CA68" w14:textId="77777777" w:rsidR="009C7B3B" w:rsidRDefault="009C7B3B">
      <w:pPr>
        <w:spacing w:after="0" w:line="240" w:lineRule="auto"/>
        <w:rPr>
          <w:b/>
          <w:color w:val="000000"/>
          <w:sz w:val="28"/>
          <w:szCs w:val="28"/>
        </w:rPr>
      </w:pPr>
    </w:p>
    <w:p w14:paraId="20C1E94D" w14:textId="77777777" w:rsidR="009C7B3B" w:rsidRDefault="00000000">
      <w:pPr>
        <w:spacing w:after="0" w:line="240" w:lineRule="auto"/>
        <w:rPr>
          <w:b/>
          <w:color w:val="000000"/>
          <w:sz w:val="18"/>
          <w:szCs w:val="18"/>
        </w:rPr>
      </w:pPr>
      <w:r>
        <w:rPr>
          <w:b/>
          <w:color w:val="000000"/>
          <w:sz w:val="18"/>
          <w:szCs w:val="18"/>
        </w:rPr>
        <w:t>Activity Overview</w:t>
      </w:r>
    </w:p>
    <w:p w14:paraId="1BBACC91" w14:textId="5D4B87C1" w:rsidR="00EC6B4D" w:rsidRDefault="00EC6B4D">
      <w:pPr>
        <w:spacing w:after="0" w:line="240" w:lineRule="auto"/>
        <w:rPr>
          <w:color w:val="000000"/>
          <w:sz w:val="18"/>
          <w:szCs w:val="18"/>
        </w:rPr>
      </w:pPr>
      <w:r w:rsidRPr="003C1D53">
        <w:rPr>
          <w:color w:val="000000"/>
          <w:sz w:val="18"/>
          <w:szCs w:val="18"/>
        </w:rPr>
        <w:t xml:space="preserve">This activity reviews the data supporting sexual wellness, arousal, and dysfunction. Diagnosis and treatment options will be addressed: discussing mechanism of action, application in different disease states, and risk profiles. It also discusses the most effective and safest integration into clinical practice including advanced skills demonstrations as well as pearls for success based on expert experience and recommendations. </w:t>
      </w:r>
    </w:p>
    <w:p w14:paraId="79509C3F" w14:textId="77777777" w:rsidR="00EC6B4D" w:rsidRDefault="00EC6B4D">
      <w:pPr>
        <w:spacing w:after="0" w:line="240" w:lineRule="auto"/>
        <w:rPr>
          <w:color w:val="000000"/>
          <w:sz w:val="18"/>
          <w:szCs w:val="18"/>
        </w:rPr>
      </w:pPr>
    </w:p>
    <w:p w14:paraId="45503B2A" w14:textId="6846A5B9" w:rsidR="009C7B3B" w:rsidRDefault="00000000">
      <w:pPr>
        <w:spacing w:after="0" w:line="240" w:lineRule="auto"/>
        <w:rPr>
          <w:color w:val="000000"/>
          <w:sz w:val="18"/>
          <w:szCs w:val="18"/>
        </w:rPr>
      </w:pPr>
      <w:r>
        <w:rPr>
          <w:b/>
          <w:color w:val="000000"/>
          <w:sz w:val="18"/>
          <w:szCs w:val="18"/>
        </w:rPr>
        <w:t>Target Audience</w:t>
      </w:r>
    </w:p>
    <w:p w14:paraId="31FA8BC8" w14:textId="77777777" w:rsidR="009C7B3B" w:rsidRDefault="00000000">
      <w:pPr>
        <w:spacing w:after="0" w:line="240" w:lineRule="auto"/>
        <w:rPr>
          <w:color w:val="000000"/>
          <w:sz w:val="18"/>
          <w:szCs w:val="18"/>
        </w:rPr>
      </w:pPr>
      <w:r>
        <w:rPr>
          <w:color w:val="2F2F2F"/>
          <w:sz w:val="18"/>
          <w:szCs w:val="18"/>
          <w:highlight w:val="white"/>
        </w:rPr>
        <w:t>This activity is intended to meet the needs of physicians, physician assistants, nurse practitioners, and nurses</w:t>
      </w:r>
      <w:r>
        <w:rPr>
          <w:color w:val="000000"/>
          <w:sz w:val="18"/>
          <w:szCs w:val="18"/>
        </w:rPr>
        <w:t>.</w:t>
      </w:r>
    </w:p>
    <w:p w14:paraId="73D1431B" w14:textId="77777777" w:rsidR="009C7B3B" w:rsidRDefault="009C7B3B">
      <w:pPr>
        <w:spacing w:after="0" w:line="240" w:lineRule="auto"/>
        <w:rPr>
          <w:b/>
          <w:color w:val="000000"/>
          <w:sz w:val="18"/>
          <w:szCs w:val="18"/>
        </w:rPr>
      </w:pPr>
    </w:p>
    <w:p w14:paraId="3E085FA4" w14:textId="77777777" w:rsidR="009C7B3B" w:rsidRDefault="00000000">
      <w:pPr>
        <w:spacing w:after="0" w:line="240" w:lineRule="auto"/>
        <w:rPr>
          <w:color w:val="000000"/>
          <w:sz w:val="18"/>
          <w:szCs w:val="18"/>
        </w:rPr>
      </w:pPr>
      <w:r>
        <w:rPr>
          <w:b/>
          <w:color w:val="000000"/>
          <w:sz w:val="18"/>
          <w:szCs w:val="18"/>
        </w:rPr>
        <w:t xml:space="preserve">Learning Objectives </w:t>
      </w:r>
      <w:r>
        <w:rPr>
          <w:b/>
          <w:color w:val="000000"/>
          <w:sz w:val="18"/>
          <w:szCs w:val="18"/>
        </w:rPr>
        <w:br/>
      </w:r>
      <w:r>
        <w:rPr>
          <w:color w:val="000000"/>
          <w:sz w:val="18"/>
          <w:szCs w:val="18"/>
        </w:rPr>
        <w:t xml:space="preserve">Upon completion of the educational activity, participants should be able to: </w:t>
      </w:r>
    </w:p>
    <w:p w14:paraId="6249E1BB" w14:textId="77777777" w:rsidR="009C7B3B" w:rsidRDefault="009C7B3B">
      <w:pPr>
        <w:spacing w:after="0" w:line="240" w:lineRule="auto"/>
        <w:rPr>
          <w:color w:val="000000"/>
          <w:sz w:val="18"/>
          <w:szCs w:val="18"/>
        </w:rPr>
      </w:pPr>
    </w:p>
    <w:p w14:paraId="58480F7F" w14:textId="77777777" w:rsidR="00E9236F" w:rsidRDefault="0090476E">
      <w:pPr>
        <w:numPr>
          <w:ilvl w:val="0"/>
          <w:numId w:val="1"/>
        </w:numPr>
        <w:pBdr>
          <w:top w:val="nil"/>
          <w:left w:val="nil"/>
          <w:bottom w:val="nil"/>
          <w:right w:val="nil"/>
          <w:between w:val="nil"/>
        </w:pBdr>
        <w:spacing w:after="0" w:line="240" w:lineRule="auto"/>
        <w:rPr>
          <w:color w:val="000000"/>
          <w:sz w:val="18"/>
          <w:szCs w:val="18"/>
        </w:rPr>
      </w:pPr>
      <w:r w:rsidRPr="0090476E">
        <w:rPr>
          <w:color w:val="000000"/>
          <w:sz w:val="18"/>
          <w:szCs w:val="18"/>
        </w:rPr>
        <w:t xml:space="preserve">Describe female/male sexual anatomy. </w:t>
      </w:r>
    </w:p>
    <w:p w14:paraId="59E49876" w14:textId="02F0505F" w:rsidR="0090476E" w:rsidRDefault="0090476E">
      <w:pPr>
        <w:numPr>
          <w:ilvl w:val="0"/>
          <w:numId w:val="1"/>
        </w:numPr>
        <w:pBdr>
          <w:top w:val="nil"/>
          <w:left w:val="nil"/>
          <w:bottom w:val="nil"/>
          <w:right w:val="nil"/>
          <w:between w:val="nil"/>
        </w:pBdr>
        <w:spacing w:after="0" w:line="240" w:lineRule="auto"/>
        <w:rPr>
          <w:color w:val="000000"/>
          <w:sz w:val="18"/>
          <w:szCs w:val="18"/>
        </w:rPr>
      </w:pPr>
      <w:r w:rsidRPr="0090476E">
        <w:rPr>
          <w:color w:val="000000"/>
          <w:sz w:val="18"/>
          <w:szCs w:val="18"/>
        </w:rPr>
        <w:t xml:space="preserve">Explain the </w:t>
      </w:r>
      <w:proofErr w:type="gramStart"/>
      <w:r w:rsidRPr="0090476E">
        <w:rPr>
          <w:color w:val="000000"/>
          <w:sz w:val="18"/>
          <w:szCs w:val="18"/>
        </w:rPr>
        <w:t>physiologic</w:t>
      </w:r>
      <w:proofErr w:type="gramEnd"/>
      <w:r w:rsidRPr="0090476E">
        <w:rPr>
          <w:color w:val="000000"/>
          <w:sz w:val="18"/>
          <w:szCs w:val="18"/>
        </w:rPr>
        <w:t xml:space="preserve"> changes associated with sexual response.</w:t>
      </w:r>
    </w:p>
    <w:p w14:paraId="2F9561BF" w14:textId="77777777" w:rsidR="0090476E" w:rsidRDefault="0090476E">
      <w:pPr>
        <w:numPr>
          <w:ilvl w:val="0"/>
          <w:numId w:val="1"/>
        </w:numPr>
        <w:pBdr>
          <w:top w:val="nil"/>
          <w:left w:val="nil"/>
          <w:bottom w:val="nil"/>
          <w:right w:val="nil"/>
          <w:between w:val="nil"/>
        </w:pBdr>
        <w:spacing w:after="0" w:line="240" w:lineRule="auto"/>
        <w:rPr>
          <w:color w:val="000000"/>
          <w:sz w:val="18"/>
          <w:szCs w:val="18"/>
        </w:rPr>
      </w:pPr>
      <w:r w:rsidRPr="0090476E">
        <w:rPr>
          <w:color w:val="000000"/>
          <w:sz w:val="18"/>
          <w:szCs w:val="18"/>
        </w:rPr>
        <w:t>Assess and diagnose sexual dysfunctions and disorders.</w:t>
      </w:r>
    </w:p>
    <w:p w14:paraId="5E09BE8B" w14:textId="03F20982" w:rsidR="0090476E" w:rsidRDefault="0090476E">
      <w:pPr>
        <w:numPr>
          <w:ilvl w:val="0"/>
          <w:numId w:val="1"/>
        </w:numPr>
        <w:pBdr>
          <w:top w:val="nil"/>
          <w:left w:val="nil"/>
          <w:bottom w:val="nil"/>
          <w:right w:val="nil"/>
          <w:between w:val="nil"/>
        </w:pBdr>
        <w:spacing w:after="0" w:line="240" w:lineRule="auto"/>
        <w:rPr>
          <w:color w:val="000000"/>
          <w:sz w:val="18"/>
          <w:szCs w:val="18"/>
        </w:rPr>
      </w:pPr>
      <w:r w:rsidRPr="0090476E">
        <w:rPr>
          <w:color w:val="000000"/>
          <w:sz w:val="18"/>
          <w:szCs w:val="18"/>
        </w:rPr>
        <w:t xml:space="preserve">Develop a comprehensive treatment plan for sexual dysfunctions and disorders that </w:t>
      </w:r>
      <w:proofErr w:type="gramStart"/>
      <w:r w:rsidRPr="0090476E">
        <w:rPr>
          <w:color w:val="000000"/>
          <w:sz w:val="18"/>
          <w:szCs w:val="18"/>
        </w:rPr>
        <w:t>involves</w:t>
      </w:r>
      <w:proofErr w:type="gramEnd"/>
      <w:r w:rsidRPr="0090476E">
        <w:rPr>
          <w:color w:val="000000"/>
          <w:sz w:val="18"/>
          <w:szCs w:val="18"/>
        </w:rPr>
        <w:t xml:space="preserve"> pharmaceutical and </w:t>
      </w:r>
      <w:proofErr w:type="spellStart"/>
      <w:r w:rsidRPr="0090476E">
        <w:rPr>
          <w:color w:val="000000"/>
          <w:sz w:val="18"/>
          <w:szCs w:val="18"/>
        </w:rPr>
        <w:t>nonpharmacueutical</w:t>
      </w:r>
      <w:proofErr w:type="spellEnd"/>
      <w:r w:rsidRPr="0090476E">
        <w:rPr>
          <w:color w:val="000000"/>
          <w:sz w:val="18"/>
          <w:szCs w:val="18"/>
        </w:rPr>
        <w:t xml:space="preserve"> products and devices.</w:t>
      </w:r>
    </w:p>
    <w:p w14:paraId="4816546C" w14:textId="77777777" w:rsidR="009C7B3B" w:rsidRDefault="009C7B3B">
      <w:pPr>
        <w:pBdr>
          <w:top w:val="nil"/>
          <w:left w:val="nil"/>
          <w:bottom w:val="nil"/>
          <w:right w:val="nil"/>
          <w:between w:val="nil"/>
        </w:pBdr>
        <w:spacing w:after="0" w:line="240" w:lineRule="auto"/>
        <w:rPr>
          <w:color w:val="000000"/>
          <w:sz w:val="18"/>
          <w:szCs w:val="18"/>
        </w:rPr>
      </w:pPr>
    </w:p>
    <w:p w14:paraId="1BB18642" w14:textId="30D63664" w:rsidR="009C7B3B" w:rsidRDefault="00000000">
      <w:pPr>
        <w:spacing w:after="0" w:line="240" w:lineRule="auto"/>
        <w:rPr>
          <w:color w:val="000000"/>
          <w:sz w:val="18"/>
          <w:szCs w:val="18"/>
        </w:rPr>
      </w:pPr>
      <w:r>
        <w:rPr>
          <w:b/>
          <w:color w:val="000000"/>
          <w:sz w:val="18"/>
          <w:szCs w:val="18"/>
        </w:rPr>
        <w:t>Method of Participation</w:t>
      </w:r>
      <w:r>
        <w:rPr>
          <w:color w:val="000000"/>
          <w:sz w:val="18"/>
          <w:szCs w:val="18"/>
        </w:rPr>
        <w:t xml:space="preserve"> </w:t>
      </w:r>
      <w:r>
        <w:rPr>
          <w:color w:val="000000"/>
          <w:sz w:val="18"/>
          <w:szCs w:val="18"/>
        </w:rPr>
        <w:br/>
        <w:t xml:space="preserve">In order to receive credit, participants should watch the entire video. Statements of credit will be awarded upon completion of the post-test and online evaluation/claim credit form. If you have questions about this CE activity, please contact AKH Inc. at </w:t>
      </w:r>
      <w:hyperlink r:id="rId7" w:history="1">
        <w:r w:rsidR="00BE4F8D" w:rsidRPr="00893B42">
          <w:rPr>
            <w:rStyle w:val="Hyperlink"/>
            <w:sz w:val="18"/>
            <w:szCs w:val="18"/>
          </w:rPr>
          <w:t>lritley@akhcme.com</w:t>
        </w:r>
      </w:hyperlink>
      <w:r w:rsidR="00BE4F8D" w:rsidRPr="00893B42">
        <w:rPr>
          <w:color w:val="0000FF"/>
          <w:sz w:val="18"/>
          <w:szCs w:val="18"/>
          <w:u w:val="single"/>
        </w:rPr>
        <w:t xml:space="preserve">  </w:t>
      </w:r>
      <w:r w:rsidRPr="00893B42">
        <w:rPr>
          <w:color w:val="000000"/>
          <w:sz w:val="18"/>
          <w:szCs w:val="18"/>
        </w:rPr>
        <w:t>.</w:t>
      </w:r>
    </w:p>
    <w:p w14:paraId="04784F59" w14:textId="77777777" w:rsidR="009C7B3B" w:rsidRDefault="009C7B3B">
      <w:pPr>
        <w:spacing w:after="0" w:line="240" w:lineRule="auto"/>
        <w:rPr>
          <w:color w:val="000000"/>
          <w:sz w:val="18"/>
          <w:szCs w:val="18"/>
        </w:rPr>
      </w:pPr>
    </w:p>
    <w:p w14:paraId="1688B3BF" w14:textId="77777777" w:rsidR="009C7B3B" w:rsidRDefault="009C7B3B">
      <w:pPr>
        <w:spacing w:after="0" w:line="240" w:lineRule="auto"/>
        <w:rPr>
          <w:b/>
          <w:color w:val="000000"/>
          <w:sz w:val="18"/>
          <w:szCs w:val="18"/>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8185"/>
      </w:tblGrid>
      <w:tr w:rsidR="009C7B3B" w14:paraId="5751D5C5" w14:textId="77777777">
        <w:tc>
          <w:tcPr>
            <w:tcW w:w="2605" w:type="dxa"/>
          </w:tcPr>
          <w:p w14:paraId="15645286" w14:textId="77777777" w:rsidR="009C7B3B" w:rsidRDefault="00000000">
            <w:pPr>
              <w:rPr>
                <w:color w:val="000000"/>
                <w:sz w:val="20"/>
                <w:szCs w:val="20"/>
              </w:rPr>
            </w:pPr>
            <w:r>
              <w:rPr>
                <w:noProof/>
                <w:color w:val="000000"/>
                <w:sz w:val="20"/>
                <w:szCs w:val="20"/>
              </w:rPr>
              <w:drawing>
                <wp:inline distT="0" distB="0" distL="0" distR="0" wp14:anchorId="73BFB97E" wp14:editId="1D3BFE2D">
                  <wp:extent cx="1505481" cy="524060"/>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505481" cy="524060"/>
                          </a:xfrm>
                          <a:prstGeom prst="rect">
                            <a:avLst/>
                          </a:prstGeom>
                          <a:ln/>
                        </pic:spPr>
                      </pic:pic>
                    </a:graphicData>
                  </a:graphic>
                </wp:inline>
              </w:drawing>
            </w:r>
          </w:p>
        </w:tc>
        <w:tc>
          <w:tcPr>
            <w:tcW w:w="8185" w:type="dxa"/>
          </w:tcPr>
          <w:p w14:paraId="44BE91A2" w14:textId="77777777" w:rsidR="009C7B3B" w:rsidRDefault="00000000">
            <w:pPr>
              <w:jc w:val="both"/>
              <w:rPr>
                <w:b/>
                <w:color w:val="000000"/>
                <w:sz w:val="18"/>
                <w:szCs w:val="18"/>
              </w:rPr>
            </w:pPr>
            <w:r>
              <w:rPr>
                <w:b/>
                <w:color w:val="000000"/>
                <w:sz w:val="18"/>
                <w:szCs w:val="18"/>
              </w:rPr>
              <w:t>CE Credit Provided by AKH Inc., Advancing Knowledge in Healthcare.</w:t>
            </w:r>
          </w:p>
          <w:p w14:paraId="5DE5BB1B" w14:textId="77777777" w:rsidR="009C7B3B" w:rsidRDefault="009C7B3B">
            <w:pPr>
              <w:jc w:val="both"/>
              <w:rPr>
                <w:b/>
                <w:color w:val="000000"/>
                <w:sz w:val="18"/>
                <w:szCs w:val="18"/>
              </w:rPr>
            </w:pPr>
          </w:p>
          <w:p w14:paraId="5147F10B" w14:textId="77777777" w:rsidR="009C7B3B" w:rsidRDefault="009C7B3B">
            <w:pPr>
              <w:jc w:val="both"/>
              <w:rPr>
                <w:b/>
                <w:color w:val="000000"/>
                <w:sz w:val="18"/>
                <w:szCs w:val="18"/>
              </w:rPr>
            </w:pPr>
          </w:p>
          <w:p w14:paraId="4FF724F6" w14:textId="77777777" w:rsidR="009C7B3B" w:rsidRDefault="009C7B3B">
            <w:pPr>
              <w:rPr>
                <w:b/>
                <w:color w:val="000000"/>
                <w:sz w:val="18"/>
                <w:szCs w:val="18"/>
              </w:rPr>
            </w:pPr>
          </w:p>
        </w:tc>
      </w:tr>
    </w:tbl>
    <w:p w14:paraId="7982CFB0" w14:textId="77777777" w:rsidR="009C7B3B" w:rsidRDefault="009C7B3B">
      <w:pPr>
        <w:spacing w:after="0" w:line="240" w:lineRule="auto"/>
        <w:rPr>
          <w:color w:val="000000"/>
          <w:sz w:val="20"/>
          <w:szCs w:val="20"/>
        </w:rPr>
      </w:pPr>
    </w:p>
    <w:p w14:paraId="2A668D13" w14:textId="77777777" w:rsidR="009C7B3B" w:rsidRDefault="00000000">
      <w:pPr>
        <w:spacing w:after="0" w:line="240" w:lineRule="auto"/>
        <w:rPr>
          <w:color w:val="000000"/>
          <w:sz w:val="18"/>
          <w:szCs w:val="18"/>
        </w:rPr>
      </w:pPr>
      <w:r>
        <w:rPr>
          <w:sz w:val="18"/>
          <w:szCs w:val="18"/>
        </w:rPr>
        <w:t xml:space="preserve">In support of improving patient care, this activity has been planned and implemented by AKH Inc., Advancing Knowledge in Healthcare and </w:t>
      </w:r>
      <w:r>
        <w:rPr>
          <w:sz w:val="18"/>
          <w:szCs w:val="18"/>
          <w:highlight w:val="white"/>
        </w:rPr>
        <w:t>REVIVE™ Advanced Training Consultants</w:t>
      </w:r>
      <w:r>
        <w:rPr>
          <w:sz w:val="18"/>
          <w:szCs w:val="18"/>
        </w:rPr>
        <w:t>. AKH Inc., Advancing Knowledge in Healthcare is jointly accredited by the Accreditation Council for Continuing Medical Education (ACCME), the Accreditation Council for Pharmacy Education (ACPE), and the American Nurses Credentialing Center (ANCC), to provide continuing education for the healthcare team.</w:t>
      </w:r>
      <w:r>
        <w:rPr>
          <w:noProof/>
        </w:rPr>
        <w:drawing>
          <wp:anchor distT="0" distB="0" distL="114300" distR="114300" simplePos="0" relativeHeight="251658240" behindDoc="0" locked="0" layoutInCell="1" hidden="0" allowOverlap="1" wp14:anchorId="2192D14D" wp14:editId="18743F5B">
            <wp:simplePos x="0" y="0"/>
            <wp:positionH relativeFrom="column">
              <wp:posOffset>11431</wp:posOffset>
            </wp:positionH>
            <wp:positionV relativeFrom="paragraph">
              <wp:posOffset>25400</wp:posOffset>
            </wp:positionV>
            <wp:extent cx="1438275" cy="988109"/>
            <wp:effectExtent l="0" t="0" r="0" b="0"/>
            <wp:wrapSquare wrapText="bothSides" distT="0" distB="0" distL="114300" distR="114300"/>
            <wp:docPr id="1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438275" cy="988109"/>
                    </a:xfrm>
                    <a:prstGeom prst="rect">
                      <a:avLst/>
                    </a:prstGeom>
                    <a:ln/>
                  </pic:spPr>
                </pic:pic>
              </a:graphicData>
            </a:graphic>
          </wp:anchor>
        </w:drawing>
      </w:r>
    </w:p>
    <w:p w14:paraId="3B3EC860" w14:textId="77777777" w:rsidR="009C7B3B" w:rsidRDefault="009C7B3B">
      <w:pPr>
        <w:spacing w:after="0" w:line="240" w:lineRule="auto"/>
        <w:jc w:val="both"/>
        <w:rPr>
          <w:b/>
          <w:color w:val="000000"/>
          <w:sz w:val="18"/>
          <w:szCs w:val="18"/>
        </w:rPr>
      </w:pPr>
    </w:p>
    <w:p w14:paraId="7299E6BC" w14:textId="77777777" w:rsidR="009C7B3B" w:rsidRDefault="009C7B3B">
      <w:pPr>
        <w:spacing w:after="0" w:line="240" w:lineRule="auto"/>
        <w:jc w:val="both"/>
        <w:rPr>
          <w:b/>
          <w:color w:val="000000"/>
          <w:sz w:val="18"/>
          <w:szCs w:val="18"/>
        </w:rPr>
      </w:pPr>
    </w:p>
    <w:p w14:paraId="1535AEAA" w14:textId="77777777" w:rsidR="009C7B3B" w:rsidRDefault="009C7B3B">
      <w:pPr>
        <w:spacing w:after="0" w:line="240" w:lineRule="auto"/>
        <w:jc w:val="both"/>
        <w:rPr>
          <w:b/>
          <w:color w:val="000000"/>
          <w:sz w:val="18"/>
          <w:szCs w:val="18"/>
        </w:rPr>
      </w:pPr>
    </w:p>
    <w:p w14:paraId="477A66AE" w14:textId="77777777" w:rsidR="009C7B3B" w:rsidRDefault="009C7B3B">
      <w:pPr>
        <w:pBdr>
          <w:top w:val="nil"/>
          <w:left w:val="nil"/>
          <w:bottom w:val="nil"/>
          <w:right w:val="nil"/>
          <w:between w:val="nil"/>
        </w:pBdr>
        <w:spacing w:after="0" w:line="240" w:lineRule="auto"/>
        <w:rPr>
          <w:b/>
          <w:color w:val="000000"/>
          <w:sz w:val="18"/>
          <w:szCs w:val="18"/>
        </w:rPr>
      </w:pPr>
    </w:p>
    <w:p w14:paraId="3DC20085" w14:textId="2C1B5BCB" w:rsidR="009C7B3B" w:rsidRDefault="00000000">
      <w:pPr>
        <w:pBdr>
          <w:top w:val="nil"/>
          <w:left w:val="nil"/>
          <w:bottom w:val="nil"/>
          <w:right w:val="nil"/>
          <w:between w:val="nil"/>
        </w:pBdr>
        <w:spacing w:after="0" w:line="240" w:lineRule="auto"/>
        <w:rPr>
          <w:color w:val="000000"/>
          <w:sz w:val="18"/>
          <w:szCs w:val="18"/>
          <w:highlight w:val="white"/>
        </w:rPr>
      </w:pPr>
      <w:r>
        <w:rPr>
          <w:b/>
          <w:color w:val="000000"/>
          <w:sz w:val="18"/>
          <w:szCs w:val="18"/>
        </w:rPr>
        <w:t>Physicians</w:t>
      </w:r>
      <w:r>
        <w:rPr>
          <w:color w:val="000000"/>
          <w:sz w:val="18"/>
          <w:szCs w:val="18"/>
        </w:rPr>
        <w:br/>
      </w:r>
      <w:r>
        <w:rPr>
          <w:color w:val="000000"/>
          <w:sz w:val="18"/>
          <w:szCs w:val="18"/>
          <w:highlight w:val="white"/>
        </w:rPr>
        <w:t xml:space="preserve">AKH Inc., Advancing Knowledge in Healthcare designates this enduring material for a maximum of </w:t>
      </w:r>
      <w:r w:rsidR="00FF5E9A">
        <w:rPr>
          <w:color w:val="000000"/>
          <w:sz w:val="18"/>
          <w:szCs w:val="18"/>
          <w:highlight w:val="white"/>
        </w:rPr>
        <w:t>3.25</w:t>
      </w:r>
      <w:r>
        <w:rPr>
          <w:color w:val="000000"/>
          <w:sz w:val="18"/>
          <w:szCs w:val="18"/>
          <w:highlight w:val="white"/>
        </w:rPr>
        <w:t> </w:t>
      </w:r>
      <w:r>
        <w:rPr>
          <w:i/>
          <w:color w:val="000000"/>
          <w:sz w:val="18"/>
          <w:szCs w:val="18"/>
          <w:highlight w:val="white"/>
        </w:rPr>
        <w:t>AMA PRA Category 1 Credit(s)</w:t>
      </w:r>
      <w:r>
        <w:rPr>
          <w:color w:val="000000"/>
          <w:sz w:val="18"/>
          <w:szCs w:val="18"/>
          <w:highlight w:val="white"/>
        </w:rPr>
        <w:t>™. Physicians should claim only the credit commensurate with the extent of their participation in the activity.</w:t>
      </w:r>
    </w:p>
    <w:p w14:paraId="569AC9F4" w14:textId="77777777" w:rsidR="009C7B3B" w:rsidRDefault="009C7B3B">
      <w:pPr>
        <w:pBdr>
          <w:top w:val="nil"/>
          <w:left w:val="nil"/>
          <w:bottom w:val="nil"/>
          <w:right w:val="nil"/>
          <w:between w:val="nil"/>
        </w:pBdr>
        <w:spacing w:after="0" w:line="240" w:lineRule="auto"/>
        <w:rPr>
          <w:color w:val="000000"/>
          <w:sz w:val="18"/>
          <w:szCs w:val="18"/>
          <w:highlight w:val="white"/>
        </w:rPr>
      </w:pPr>
    </w:p>
    <w:p w14:paraId="0B42751A" w14:textId="77777777" w:rsidR="009C7B3B" w:rsidRDefault="00000000">
      <w:pPr>
        <w:spacing w:after="0" w:line="240" w:lineRule="auto"/>
        <w:rPr>
          <w:b/>
          <w:sz w:val="18"/>
          <w:szCs w:val="18"/>
        </w:rPr>
      </w:pPr>
      <w:r>
        <w:rPr>
          <w:b/>
          <w:sz w:val="18"/>
          <w:szCs w:val="18"/>
        </w:rPr>
        <w:t>Nurses</w:t>
      </w:r>
    </w:p>
    <w:p w14:paraId="0F9329A9" w14:textId="047D1464" w:rsidR="009C7B3B" w:rsidRDefault="00000000">
      <w:pPr>
        <w:pBdr>
          <w:top w:val="nil"/>
          <w:left w:val="nil"/>
          <w:bottom w:val="nil"/>
          <w:right w:val="nil"/>
          <w:between w:val="nil"/>
        </w:pBdr>
        <w:spacing w:after="0" w:line="240" w:lineRule="auto"/>
        <w:rPr>
          <w:color w:val="000000"/>
          <w:sz w:val="18"/>
          <w:szCs w:val="18"/>
        </w:rPr>
      </w:pPr>
      <w:r>
        <w:rPr>
          <w:color w:val="000000"/>
          <w:sz w:val="18"/>
          <w:szCs w:val="18"/>
        </w:rPr>
        <w:t xml:space="preserve">Credit being awarded: </w:t>
      </w:r>
      <w:r w:rsidR="00FF5E9A">
        <w:rPr>
          <w:color w:val="000000"/>
          <w:sz w:val="18"/>
          <w:szCs w:val="18"/>
        </w:rPr>
        <w:t>3.25</w:t>
      </w:r>
      <w:r>
        <w:rPr>
          <w:color w:val="000000"/>
          <w:sz w:val="18"/>
          <w:szCs w:val="18"/>
        </w:rPr>
        <w:t xml:space="preserve"> ANCC contact hours</w:t>
      </w:r>
    </w:p>
    <w:p w14:paraId="1BB1E940" w14:textId="09651959" w:rsidR="009C7B3B" w:rsidRDefault="009C7B3B">
      <w:pPr>
        <w:pBdr>
          <w:top w:val="nil"/>
          <w:left w:val="nil"/>
          <w:bottom w:val="nil"/>
          <w:right w:val="nil"/>
          <w:between w:val="nil"/>
        </w:pBdr>
        <w:spacing w:after="0" w:line="240" w:lineRule="auto"/>
        <w:rPr>
          <w:color w:val="000000"/>
          <w:sz w:val="18"/>
          <w:szCs w:val="18"/>
        </w:rPr>
      </w:pPr>
    </w:p>
    <w:p w14:paraId="134E0037" w14:textId="748A9BC0" w:rsidR="009C7B3B" w:rsidRDefault="00000000">
      <w:pPr>
        <w:pBdr>
          <w:top w:val="nil"/>
          <w:left w:val="nil"/>
          <w:bottom w:val="nil"/>
          <w:right w:val="nil"/>
          <w:between w:val="nil"/>
        </w:pBdr>
        <w:spacing w:after="0" w:line="240" w:lineRule="auto"/>
        <w:rPr>
          <w:b/>
          <w:color w:val="000000"/>
          <w:sz w:val="18"/>
          <w:szCs w:val="18"/>
        </w:rPr>
      </w:pPr>
      <w:r>
        <w:rPr>
          <w:b/>
          <w:color w:val="000000"/>
          <w:sz w:val="18"/>
          <w:szCs w:val="18"/>
        </w:rPr>
        <w:t>Physician As</w:t>
      </w:r>
      <w:r w:rsidR="001D6EF2">
        <w:rPr>
          <w:b/>
          <w:color w:val="000000"/>
          <w:sz w:val="18"/>
          <w:szCs w:val="18"/>
        </w:rPr>
        <w:t>sociate</w:t>
      </w:r>
    </w:p>
    <w:p w14:paraId="326AE7CB" w14:textId="72C8F85E" w:rsidR="009C7B3B" w:rsidRDefault="00A05325">
      <w:pPr>
        <w:pBdr>
          <w:top w:val="nil"/>
          <w:left w:val="nil"/>
          <w:bottom w:val="nil"/>
          <w:right w:val="nil"/>
          <w:between w:val="nil"/>
        </w:pBdr>
        <w:spacing w:after="0" w:line="240" w:lineRule="auto"/>
        <w:rPr>
          <w:color w:val="000000"/>
          <w:sz w:val="18"/>
          <w:szCs w:val="18"/>
          <w:highlight w:val="white"/>
        </w:rPr>
      </w:pPr>
      <w:r>
        <w:rPr>
          <w:noProof/>
          <w:color w:val="000000"/>
          <w:sz w:val="18"/>
          <w:szCs w:val="18"/>
        </w:rPr>
        <w:drawing>
          <wp:inline distT="0" distB="0" distL="0" distR="0" wp14:anchorId="2A216ED1" wp14:editId="22ED30D3">
            <wp:extent cx="737870" cy="707390"/>
            <wp:effectExtent l="0" t="0" r="5080" b="0"/>
            <wp:docPr id="20772854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870" cy="707390"/>
                    </a:xfrm>
                    <a:prstGeom prst="rect">
                      <a:avLst/>
                    </a:prstGeom>
                    <a:noFill/>
                  </pic:spPr>
                </pic:pic>
              </a:graphicData>
            </a:graphic>
          </wp:inline>
        </w:drawing>
      </w:r>
      <w:r w:rsidR="001D6EF2" w:rsidRPr="001D6EF2">
        <w:rPr>
          <w:color w:val="000000"/>
          <w:sz w:val="18"/>
          <w:szCs w:val="18"/>
        </w:rPr>
        <w:t xml:space="preserve">AKH Inc., Advancing Knowledge in Healthcare has been authorized by the American Academy of Physician Associates (AAPA) to award AAPA Category 1 CME credit for activities planned in accordance with AAPA CME Criteria. This activity is designated for </w:t>
      </w:r>
      <w:r w:rsidR="001D6EF2">
        <w:rPr>
          <w:color w:val="000000"/>
          <w:sz w:val="18"/>
          <w:szCs w:val="18"/>
        </w:rPr>
        <w:t>3.25</w:t>
      </w:r>
      <w:r w:rsidR="001D6EF2" w:rsidRPr="001D6EF2">
        <w:rPr>
          <w:color w:val="000000"/>
          <w:sz w:val="18"/>
          <w:szCs w:val="18"/>
        </w:rPr>
        <w:t xml:space="preserve"> AAPA Category 1 CME credits. Approval is valid until </w:t>
      </w:r>
      <w:r w:rsidR="001D6EF2">
        <w:rPr>
          <w:color w:val="000000"/>
          <w:sz w:val="18"/>
          <w:szCs w:val="18"/>
        </w:rPr>
        <w:t>6/30/2026</w:t>
      </w:r>
      <w:r w:rsidR="001D6EF2" w:rsidRPr="001D6EF2">
        <w:rPr>
          <w:color w:val="000000"/>
          <w:sz w:val="18"/>
          <w:szCs w:val="18"/>
        </w:rPr>
        <w:t>. PAs should only claim credit commensurate with the extent of their participation.</w:t>
      </w:r>
    </w:p>
    <w:p w14:paraId="4A4B17DC" w14:textId="77777777" w:rsidR="009C7B3B" w:rsidRDefault="009C7B3B">
      <w:pPr>
        <w:pBdr>
          <w:top w:val="nil"/>
          <w:left w:val="nil"/>
          <w:bottom w:val="nil"/>
          <w:right w:val="nil"/>
          <w:between w:val="nil"/>
        </w:pBdr>
        <w:spacing w:after="0" w:line="240" w:lineRule="auto"/>
        <w:rPr>
          <w:color w:val="000000"/>
          <w:sz w:val="18"/>
          <w:szCs w:val="18"/>
          <w:highlight w:val="white"/>
        </w:rPr>
      </w:pPr>
    </w:p>
    <w:p w14:paraId="3DDF26D8" w14:textId="77777777" w:rsidR="009C7B3B" w:rsidRDefault="009C7B3B">
      <w:pPr>
        <w:spacing w:after="0" w:line="240" w:lineRule="auto"/>
        <w:rPr>
          <w:color w:val="000000"/>
          <w:sz w:val="18"/>
          <w:szCs w:val="18"/>
        </w:rPr>
      </w:pPr>
    </w:p>
    <w:p w14:paraId="34E1F0BB" w14:textId="77777777" w:rsidR="009C7B3B" w:rsidRDefault="009C7B3B">
      <w:pPr>
        <w:spacing w:after="0" w:line="240" w:lineRule="auto"/>
        <w:rPr>
          <w:color w:val="000000"/>
          <w:sz w:val="18"/>
          <w:szCs w:val="18"/>
        </w:rPr>
      </w:pPr>
    </w:p>
    <w:p w14:paraId="292017F8" w14:textId="77777777" w:rsidR="00EC6B4D" w:rsidRDefault="00EC6B4D">
      <w:pPr>
        <w:spacing w:after="0" w:line="240" w:lineRule="auto"/>
        <w:rPr>
          <w:color w:val="000000"/>
          <w:sz w:val="18"/>
          <w:szCs w:val="18"/>
        </w:rPr>
      </w:pPr>
    </w:p>
    <w:p w14:paraId="0C09535D" w14:textId="77777777" w:rsidR="00EC6B4D" w:rsidRDefault="00EC6B4D">
      <w:pPr>
        <w:spacing w:after="0" w:line="240" w:lineRule="auto"/>
        <w:rPr>
          <w:color w:val="000000"/>
          <w:sz w:val="18"/>
          <w:szCs w:val="18"/>
        </w:rPr>
      </w:pPr>
    </w:p>
    <w:p w14:paraId="2AA07D3D" w14:textId="77777777" w:rsidR="00EC6B4D" w:rsidRDefault="00EC6B4D">
      <w:pPr>
        <w:spacing w:after="0" w:line="240" w:lineRule="auto"/>
        <w:rPr>
          <w:color w:val="000000"/>
          <w:sz w:val="18"/>
          <w:szCs w:val="18"/>
        </w:rPr>
      </w:pPr>
    </w:p>
    <w:p w14:paraId="69436820" w14:textId="77777777" w:rsidR="00EC6B4D" w:rsidRDefault="00EC6B4D">
      <w:pPr>
        <w:spacing w:after="0" w:line="240" w:lineRule="auto"/>
        <w:rPr>
          <w:color w:val="000000"/>
          <w:sz w:val="18"/>
          <w:szCs w:val="18"/>
        </w:rPr>
      </w:pPr>
    </w:p>
    <w:p w14:paraId="1132FA79" w14:textId="77777777" w:rsidR="00EC6B4D" w:rsidRDefault="00EC6B4D">
      <w:pPr>
        <w:spacing w:after="0" w:line="240" w:lineRule="auto"/>
        <w:rPr>
          <w:color w:val="000000"/>
          <w:sz w:val="18"/>
          <w:szCs w:val="18"/>
        </w:rPr>
      </w:pPr>
    </w:p>
    <w:p w14:paraId="35447F71" w14:textId="77777777" w:rsidR="00EC6B4D" w:rsidRDefault="00EC6B4D">
      <w:pPr>
        <w:spacing w:after="0" w:line="240" w:lineRule="auto"/>
        <w:rPr>
          <w:color w:val="000000"/>
          <w:sz w:val="18"/>
          <w:szCs w:val="18"/>
        </w:rPr>
      </w:pPr>
    </w:p>
    <w:p w14:paraId="04F969FD" w14:textId="77777777" w:rsidR="00EC6B4D" w:rsidRDefault="00EC6B4D">
      <w:pPr>
        <w:spacing w:after="0" w:line="240" w:lineRule="auto"/>
        <w:rPr>
          <w:color w:val="000000"/>
          <w:sz w:val="18"/>
          <w:szCs w:val="18"/>
        </w:rPr>
      </w:pPr>
    </w:p>
    <w:p w14:paraId="6141E057" w14:textId="77777777" w:rsidR="00EC6B4D" w:rsidRDefault="00EC6B4D">
      <w:pPr>
        <w:spacing w:after="0" w:line="240" w:lineRule="auto"/>
        <w:rPr>
          <w:color w:val="000000"/>
          <w:sz w:val="18"/>
          <w:szCs w:val="18"/>
        </w:rPr>
      </w:pPr>
    </w:p>
    <w:p w14:paraId="6F91818F" w14:textId="77777777" w:rsidR="00EC6B4D" w:rsidRDefault="00EC6B4D">
      <w:pPr>
        <w:spacing w:after="0" w:line="240" w:lineRule="auto"/>
        <w:rPr>
          <w:color w:val="000000"/>
          <w:sz w:val="18"/>
          <w:szCs w:val="18"/>
        </w:rPr>
      </w:pPr>
    </w:p>
    <w:p w14:paraId="5ADCFB9E" w14:textId="26313D5D" w:rsidR="009C7B3B" w:rsidRDefault="00000000">
      <w:pPr>
        <w:spacing w:after="0" w:line="240" w:lineRule="auto"/>
        <w:rPr>
          <w:sz w:val="18"/>
          <w:szCs w:val="18"/>
          <w:highlight w:val="white"/>
        </w:rPr>
      </w:pPr>
      <w:r>
        <w:rPr>
          <w:b/>
          <w:sz w:val="18"/>
          <w:szCs w:val="18"/>
          <w:highlight w:val="white"/>
        </w:rPr>
        <w:t>Nurse Practitioners</w:t>
      </w:r>
      <w:r>
        <w:rPr>
          <w:sz w:val="18"/>
          <w:szCs w:val="18"/>
        </w:rPr>
        <w:br/>
      </w:r>
      <w:r>
        <w:rPr>
          <w:sz w:val="18"/>
          <w:szCs w:val="18"/>
          <w:highlight w:val="white"/>
        </w:rPr>
        <w:t xml:space="preserve">This activity has been planned and implemented in accordance with the accreditation Standards of the American Association of Nurse Practitioners (AANP) through the joint </w:t>
      </w:r>
      <w:proofErr w:type="spellStart"/>
      <w:r>
        <w:rPr>
          <w:sz w:val="18"/>
          <w:szCs w:val="18"/>
          <w:highlight w:val="white"/>
        </w:rPr>
        <w:t>providership</w:t>
      </w:r>
      <w:proofErr w:type="spellEnd"/>
      <w:r>
        <w:rPr>
          <w:sz w:val="18"/>
          <w:szCs w:val="18"/>
          <w:highlight w:val="white"/>
        </w:rPr>
        <w:t xml:space="preserve"> of AKH Inc., Advancing Knowledge in Healthcare and REVIVE™ Advanced Training Consultants.  AKH Inc., Advancing Knowledge in Healthcare is accredited by the American Association of Nurse Practitioners as an approved provider of nurse practitioner continuing education. Provider number: 030803. This activity is approved for </w:t>
      </w:r>
      <w:r w:rsidR="00FF5E9A">
        <w:rPr>
          <w:sz w:val="18"/>
          <w:szCs w:val="18"/>
          <w:highlight w:val="white"/>
        </w:rPr>
        <w:t>3.25</w:t>
      </w:r>
      <w:r>
        <w:rPr>
          <w:sz w:val="18"/>
          <w:szCs w:val="18"/>
          <w:highlight w:val="white"/>
        </w:rPr>
        <w:t xml:space="preserve"> contact hours which </w:t>
      </w:r>
      <w:r w:rsidRPr="004A382E">
        <w:rPr>
          <w:sz w:val="18"/>
          <w:szCs w:val="18"/>
        </w:rPr>
        <w:t xml:space="preserve">includes </w:t>
      </w:r>
      <w:r w:rsidR="004A382E" w:rsidRPr="004A382E">
        <w:rPr>
          <w:sz w:val="18"/>
          <w:szCs w:val="18"/>
        </w:rPr>
        <w:t>.5</w:t>
      </w:r>
      <w:r w:rsidRPr="004A382E">
        <w:rPr>
          <w:sz w:val="18"/>
          <w:szCs w:val="18"/>
        </w:rPr>
        <w:t xml:space="preserve"> hours </w:t>
      </w:r>
      <w:r>
        <w:rPr>
          <w:sz w:val="18"/>
          <w:szCs w:val="18"/>
          <w:highlight w:val="white"/>
        </w:rPr>
        <w:t>of pharmacology.</w:t>
      </w:r>
      <w:r>
        <w:rPr>
          <w:noProof/>
        </w:rPr>
        <w:drawing>
          <wp:anchor distT="0" distB="0" distL="114300" distR="114300" simplePos="0" relativeHeight="251660288" behindDoc="0" locked="0" layoutInCell="1" hidden="0" allowOverlap="1" wp14:anchorId="0A90506C" wp14:editId="5D69F388">
            <wp:simplePos x="0" y="0"/>
            <wp:positionH relativeFrom="column">
              <wp:posOffset>60962</wp:posOffset>
            </wp:positionH>
            <wp:positionV relativeFrom="paragraph">
              <wp:posOffset>208280</wp:posOffset>
            </wp:positionV>
            <wp:extent cx="1892300" cy="400685"/>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92300" cy="400685"/>
                    </a:xfrm>
                    <a:prstGeom prst="rect">
                      <a:avLst/>
                    </a:prstGeom>
                    <a:ln/>
                  </pic:spPr>
                </pic:pic>
              </a:graphicData>
            </a:graphic>
          </wp:anchor>
        </w:drawing>
      </w:r>
    </w:p>
    <w:p w14:paraId="6AADB363" w14:textId="77777777" w:rsidR="009C7B3B" w:rsidRDefault="009C7B3B">
      <w:pPr>
        <w:shd w:val="clear" w:color="auto" w:fill="FFFFFF"/>
        <w:spacing w:after="0" w:line="240" w:lineRule="auto"/>
        <w:rPr>
          <w:sz w:val="18"/>
          <w:szCs w:val="18"/>
        </w:rPr>
      </w:pPr>
    </w:p>
    <w:p w14:paraId="24C7D8C0" w14:textId="15360410" w:rsidR="009C7B3B" w:rsidRDefault="00000000">
      <w:pPr>
        <w:spacing w:after="0" w:line="240" w:lineRule="auto"/>
        <w:rPr>
          <w:color w:val="000000"/>
          <w:sz w:val="18"/>
          <w:szCs w:val="18"/>
        </w:rPr>
      </w:pPr>
      <w:r>
        <w:rPr>
          <w:b/>
          <w:color w:val="000000"/>
          <w:sz w:val="18"/>
          <w:szCs w:val="18"/>
        </w:rPr>
        <w:t>Commercial Support</w:t>
      </w:r>
      <w:r>
        <w:rPr>
          <w:b/>
          <w:color w:val="000000"/>
          <w:sz w:val="18"/>
          <w:szCs w:val="18"/>
        </w:rPr>
        <w:br/>
      </w:r>
      <w:r>
        <w:rPr>
          <w:sz w:val="18"/>
          <w:szCs w:val="18"/>
        </w:rPr>
        <w:t>This activity is supported from an independent medical education grant</w:t>
      </w:r>
      <w:r w:rsidR="00F257A5">
        <w:rPr>
          <w:sz w:val="18"/>
          <w:szCs w:val="18"/>
        </w:rPr>
        <w:t xml:space="preserve"> and in-kind support</w:t>
      </w:r>
      <w:r>
        <w:rPr>
          <w:sz w:val="18"/>
          <w:szCs w:val="18"/>
        </w:rPr>
        <w:t xml:space="preserve"> from </w:t>
      </w:r>
      <w:r w:rsidR="00B73056" w:rsidRPr="00B73056">
        <w:rPr>
          <w:sz w:val="18"/>
          <w:szCs w:val="18"/>
        </w:rPr>
        <w:t>Next MD Link</w:t>
      </w:r>
      <w:r w:rsidR="00B73056">
        <w:rPr>
          <w:sz w:val="18"/>
          <w:szCs w:val="18"/>
        </w:rPr>
        <w:t>.</w:t>
      </w:r>
    </w:p>
    <w:p w14:paraId="21D2F3ED" w14:textId="77777777" w:rsidR="009C7B3B" w:rsidRDefault="009C7B3B">
      <w:pPr>
        <w:shd w:val="clear" w:color="auto" w:fill="FFFFFF"/>
        <w:spacing w:after="0" w:line="240" w:lineRule="auto"/>
        <w:rPr>
          <w:sz w:val="18"/>
          <w:szCs w:val="18"/>
        </w:rPr>
      </w:pPr>
    </w:p>
    <w:p w14:paraId="34E48B16" w14:textId="77777777" w:rsidR="009C7B3B" w:rsidRDefault="00000000">
      <w:pPr>
        <w:pBdr>
          <w:top w:val="nil"/>
          <w:left w:val="nil"/>
          <w:bottom w:val="nil"/>
          <w:right w:val="nil"/>
          <w:between w:val="nil"/>
        </w:pBdr>
        <w:shd w:val="clear" w:color="auto" w:fill="FFFFFF"/>
        <w:spacing w:after="0" w:line="240" w:lineRule="auto"/>
        <w:rPr>
          <w:b/>
          <w:color w:val="000000"/>
          <w:sz w:val="18"/>
          <w:szCs w:val="18"/>
        </w:rPr>
      </w:pPr>
      <w:r>
        <w:rPr>
          <w:b/>
          <w:color w:val="000000"/>
          <w:sz w:val="18"/>
          <w:szCs w:val="18"/>
        </w:rPr>
        <w:t xml:space="preserve">Disclosure </w:t>
      </w:r>
    </w:p>
    <w:p w14:paraId="3EB8A97A" w14:textId="77777777" w:rsidR="009C7B3B" w:rsidRDefault="00000000">
      <w:pPr>
        <w:pBdr>
          <w:top w:val="nil"/>
          <w:left w:val="nil"/>
          <w:bottom w:val="nil"/>
          <w:right w:val="nil"/>
          <w:between w:val="nil"/>
        </w:pBdr>
        <w:shd w:val="clear" w:color="auto" w:fill="FFFFFF"/>
        <w:spacing w:after="0" w:line="240" w:lineRule="auto"/>
        <w:rPr>
          <w:b/>
          <w:color w:val="000000"/>
          <w:sz w:val="18"/>
          <w:szCs w:val="18"/>
        </w:rPr>
      </w:pPr>
      <w:r>
        <w:rPr>
          <w:color w:val="000000"/>
          <w:sz w:val="18"/>
          <w:szCs w:val="18"/>
        </w:rPr>
        <w:t xml:space="preserve">It is the policy of AKH Inc. to ensure independence, balance, objectivity, scientific rigor, and integrity in </w:t>
      </w:r>
      <w:proofErr w:type="gramStart"/>
      <w:r>
        <w:rPr>
          <w:color w:val="000000"/>
          <w:sz w:val="18"/>
          <w:szCs w:val="18"/>
        </w:rPr>
        <w:t>all of</w:t>
      </w:r>
      <w:proofErr w:type="gramEnd"/>
      <w:r>
        <w:rPr>
          <w:color w:val="000000"/>
          <w:sz w:val="18"/>
          <w:szCs w:val="18"/>
        </w:rPr>
        <w:t xml:space="preserve"> its continuing education activities. The author must disclose to the participants any significant relationships with ineligible companies whose products or devices may be mentioned in the activity or with the commercial supporter of this continuing education activity. Identified conflicts of interest are mitigated by AKH prior to accreditation of the activity. AKH planners and reviewers have no relevant financial relationships to disclose.</w:t>
      </w:r>
    </w:p>
    <w:p w14:paraId="4D4A8908" w14:textId="77777777" w:rsidR="009C7B3B" w:rsidRDefault="009C7B3B">
      <w:pPr>
        <w:shd w:val="clear" w:color="auto" w:fill="FFFFFF"/>
        <w:spacing w:after="0" w:line="240" w:lineRule="auto"/>
        <w:rPr>
          <w:sz w:val="18"/>
          <w:szCs w:val="18"/>
        </w:rPr>
      </w:pP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1260"/>
        <w:gridCol w:w="5035"/>
      </w:tblGrid>
      <w:tr w:rsidR="009C7B3B" w14:paraId="74994854" w14:textId="77777777">
        <w:trPr>
          <w:trHeight w:val="170"/>
        </w:trPr>
        <w:tc>
          <w:tcPr>
            <w:tcW w:w="10790" w:type="dxa"/>
            <w:gridSpan w:val="3"/>
            <w:tcBorders>
              <w:bottom w:val="single" w:sz="4" w:space="0" w:color="000000"/>
            </w:tcBorders>
            <w:shd w:val="clear" w:color="auto" w:fill="7F7F7F"/>
            <w:vAlign w:val="center"/>
          </w:tcPr>
          <w:p w14:paraId="3F77DE55" w14:textId="77777777" w:rsidR="009C7B3B" w:rsidRDefault="00000000">
            <w:pPr>
              <w:rPr>
                <w:b/>
                <w:color w:val="FFFFFF"/>
                <w:sz w:val="18"/>
                <w:szCs w:val="18"/>
              </w:rPr>
            </w:pPr>
            <w:r>
              <w:rPr>
                <w:b/>
                <w:color w:val="FFFFFF"/>
                <w:sz w:val="18"/>
                <w:szCs w:val="18"/>
              </w:rPr>
              <w:t>DISCLOSURES</w:t>
            </w:r>
          </w:p>
        </w:tc>
      </w:tr>
      <w:tr w:rsidR="009C7B3B" w14:paraId="1D85B901" w14:textId="77777777">
        <w:tc>
          <w:tcPr>
            <w:tcW w:w="4495" w:type="dxa"/>
            <w:shd w:val="clear" w:color="auto" w:fill="D9D9D9"/>
          </w:tcPr>
          <w:p w14:paraId="3778BC79" w14:textId="77777777" w:rsidR="009C7B3B" w:rsidRDefault="00000000">
            <w:pPr>
              <w:rPr>
                <w:b/>
                <w:sz w:val="18"/>
                <w:szCs w:val="18"/>
              </w:rPr>
            </w:pPr>
            <w:r>
              <w:rPr>
                <w:b/>
                <w:sz w:val="18"/>
                <w:szCs w:val="18"/>
              </w:rPr>
              <w:t>Name</w:t>
            </w:r>
          </w:p>
        </w:tc>
        <w:tc>
          <w:tcPr>
            <w:tcW w:w="1260" w:type="dxa"/>
            <w:shd w:val="clear" w:color="auto" w:fill="D9D9D9"/>
          </w:tcPr>
          <w:p w14:paraId="2DE32E79" w14:textId="77777777" w:rsidR="009C7B3B" w:rsidRDefault="00000000">
            <w:pPr>
              <w:rPr>
                <w:b/>
                <w:sz w:val="18"/>
                <w:szCs w:val="18"/>
              </w:rPr>
            </w:pPr>
            <w:r>
              <w:rPr>
                <w:b/>
                <w:sz w:val="18"/>
                <w:szCs w:val="18"/>
              </w:rPr>
              <w:t>Relationship</w:t>
            </w:r>
          </w:p>
        </w:tc>
        <w:tc>
          <w:tcPr>
            <w:tcW w:w="5035" w:type="dxa"/>
            <w:shd w:val="clear" w:color="auto" w:fill="D9D9D9"/>
          </w:tcPr>
          <w:p w14:paraId="7F7A9A7D" w14:textId="77777777" w:rsidR="009C7B3B" w:rsidRPr="00B82B05" w:rsidRDefault="00000000">
            <w:pPr>
              <w:rPr>
                <w:b/>
                <w:sz w:val="18"/>
                <w:szCs w:val="18"/>
              </w:rPr>
            </w:pPr>
            <w:r w:rsidRPr="00B82B05">
              <w:rPr>
                <w:b/>
                <w:sz w:val="18"/>
                <w:szCs w:val="18"/>
              </w:rPr>
              <w:t>Commercial Interest</w:t>
            </w:r>
          </w:p>
        </w:tc>
      </w:tr>
      <w:tr w:rsidR="00811352" w14:paraId="58C80756" w14:textId="77777777">
        <w:tc>
          <w:tcPr>
            <w:tcW w:w="4495" w:type="dxa"/>
            <w:tcBorders>
              <w:top w:val="single" w:sz="4" w:space="0" w:color="000000"/>
            </w:tcBorders>
          </w:tcPr>
          <w:p w14:paraId="641EAB50" w14:textId="1ABCBD92" w:rsidR="00811352" w:rsidRDefault="00F734EE">
            <w:pPr>
              <w:rPr>
                <w:color w:val="000000"/>
                <w:sz w:val="18"/>
                <w:szCs w:val="18"/>
              </w:rPr>
            </w:pPr>
            <w:r w:rsidRPr="00F734EE">
              <w:rPr>
                <w:color w:val="000000"/>
                <w:sz w:val="18"/>
                <w:szCs w:val="18"/>
              </w:rPr>
              <w:t>Russell Bartel, MD</w:t>
            </w:r>
          </w:p>
        </w:tc>
        <w:tc>
          <w:tcPr>
            <w:tcW w:w="1260" w:type="dxa"/>
          </w:tcPr>
          <w:p w14:paraId="079EF528" w14:textId="6F7195FA" w:rsidR="00811352" w:rsidRDefault="00F734EE">
            <w:pPr>
              <w:rPr>
                <w:color w:val="000000"/>
                <w:sz w:val="18"/>
                <w:szCs w:val="18"/>
              </w:rPr>
            </w:pPr>
            <w:r>
              <w:rPr>
                <w:color w:val="000000"/>
                <w:sz w:val="18"/>
                <w:szCs w:val="18"/>
              </w:rPr>
              <w:t>Consultant</w:t>
            </w:r>
          </w:p>
        </w:tc>
        <w:tc>
          <w:tcPr>
            <w:tcW w:w="5035" w:type="dxa"/>
          </w:tcPr>
          <w:p w14:paraId="782FB1E1" w14:textId="2EDD783B" w:rsidR="00811352" w:rsidRDefault="00F734EE">
            <w:pPr>
              <w:rPr>
                <w:color w:val="000000"/>
                <w:sz w:val="18"/>
                <w:szCs w:val="18"/>
              </w:rPr>
            </w:pPr>
            <w:r w:rsidRPr="00F734EE">
              <w:rPr>
                <w:color w:val="000000"/>
                <w:sz w:val="18"/>
                <w:szCs w:val="18"/>
              </w:rPr>
              <w:t>Aesthetic Management Partners</w:t>
            </w:r>
          </w:p>
        </w:tc>
      </w:tr>
      <w:tr w:rsidR="009C7B3B" w14:paraId="6D4F6FE3" w14:textId="77777777">
        <w:tc>
          <w:tcPr>
            <w:tcW w:w="4495" w:type="dxa"/>
            <w:tcBorders>
              <w:top w:val="single" w:sz="4" w:space="0" w:color="000000"/>
            </w:tcBorders>
          </w:tcPr>
          <w:p w14:paraId="3A783757" w14:textId="77777777" w:rsidR="009C7B3B" w:rsidRDefault="00000000">
            <w:pPr>
              <w:rPr>
                <w:color w:val="000000"/>
                <w:sz w:val="18"/>
                <w:szCs w:val="18"/>
              </w:rPr>
            </w:pPr>
            <w:r>
              <w:rPr>
                <w:color w:val="000000"/>
                <w:sz w:val="18"/>
                <w:szCs w:val="18"/>
              </w:rPr>
              <w:t>Dorothy Caputo, MA, BSN, RN - Senior Director of Continuing Education &amp; Compliance</w:t>
            </w:r>
          </w:p>
        </w:tc>
        <w:tc>
          <w:tcPr>
            <w:tcW w:w="1260" w:type="dxa"/>
          </w:tcPr>
          <w:p w14:paraId="30EFCE56" w14:textId="77777777" w:rsidR="009C7B3B" w:rsidRDefault="00000000">
            <w:pPr>
              <w:rPr>
                <w:color w:val="000000"/>
                <w:sz w:val="18"/>
                <w:szCs w:val="18"/>
              </w:rPr>
            </w:pPr>
            <w:r>
              <w:rPr>
                <w:color w:val="000000"/>
                <w:sz w:val="18"/>
                <w:szCs w:val="18"/>
              </w:rPr>
              <w:t>N/A</w:t>
            </w:r>
          </w:p>
        </w:tc>
        <w:tc>
          <w:tcPr>
            <w:tcW w:w="5035" w:type="dxa"/>
          </w:tcPr>
          <w:p w14:paraId="7ACB88E3" w14:textId="77777777" w:rsidR="009C7B3B" w:rsidRDefault="00000000">
            <w:pPr>
              <w:rPr>
                <w:color w:val="000000"/>
                <w:sz w:val="18"/>
                <w:szCs w:val="18"/>
              </w:rPr>
            </w:pPr>
            <w:r>
              <w:rPr>
                <w:color w:val="000000"/>
                <w:sz w:val="18"/>
                <w:szCs w:val="18"/>
              </w:rPr>
              <w:t>Nothing to Disclose</w:t>
            </w:r>
          </w:p>
        </w:tc>
      </w:tr>
      <w:tr w:rsidR="009C7B3B" w14:paraId="57A80A77" w14:textId="77777777">
        <w:tc>
          <w:tcPr>
            <w:tcW w:w="4495" w:type="dxa"/>
          </w:tcPr>
          <w:p w14:paraId="1B844862" w14:textId="77777777" w:rsidR="009C7B3B" w:rsidRDefault="00000000">
            <w:pPr>
              <w:rPr>
                <w:color w:val="000000"/>
                <w:sz w:val="18"/>
                <w:szCs w:val="18"/>
              </w:rPr>
            </w:pPr>
            <w:r>
              <w:rPr>
                <w:color w:val="000000"/>
                <w:sz w:val="18"/>
                <w:szCs w:val="18"/>
              </w:rPr>
              <w:t>Bernadette Marie Makar, MSN, NP-C, APRN-C – Nurse Reviewer</w:t>
            </w:r>
          </w:p>
        </w:tc>
        <w:tc>
          <w:tcPr>
            <w:tcW w:w="1260" w:type="dxa"/>
          </w:tcPr>
          <w:p w14:paraId="3CD9A740" w14:textId="77777777" w:rsidR="009C7B3B" w:rsidRDefault="00000000">
            <w:pPr>
              <w:rPr>
                <w:color w:val="000000"/>
                <w:sz w:val="18"/>
                <w:szCs w:val="18"/>
              </w:rPr>
            </w:pPr>
            <w:r>
              <w:rPr>
                <w:color w:val="000000"/>
                <w:sz w:val="18"/>
                <w:szCs w:val="18"/>
              </w:rPr>
              <w:t>N/A</w:t>
            </w:r>
          </w:p>
        </w:tc>
        <w:tc>
          <w:tcPr>
            <w:tcW w:w="5035" w:type="dxa"/>
          </w:tcPr>
          <w:p w14:paraId="04F21F51" w14:textId="77777777" w:rsidR="009C7B3B" w:rsidRDefault="00000000">
            <w:pPr>
              <w:rPr>
                <w:color w:val="000000"/>
                <w:sz w:val="18"/>
                <w:szCs w:val="18"/>
              </w:rPr>
            </w:pPr>
            <w:r>
              <w:rPr>
                <w:color w:val="000000"/>
                <w:sz w:val="18"/>
                <w:szCs w:val="18"/>
              </w:rPr>
              <w:t>Nothing to Disclose</w:t>
            </w:r>
          </w:p>
        </w:tc>
      </w:tr>
      <w:tr w:rsidR="003574A8" w14:paraId="6A9F6F79" w14:textId="77777777">
        <w:tc>
          <w:tcPr>
            <w:tcW w:w="4495" w:type="dxa"/>
          </w:tcPr>
          <w:p w14:paraId="6330B07E" w14:textId="44566338" w:rsidR="003574A8" w:rsidRDefault="003574A8">
            <w:pPr>
              <w:rPr>
                <w:color w:val="000000"/>
                <w:sz w:val="18"/>
                <w:szCs w:val="18"/>
              </w:rPr>
            </w:pPr>
            <w:r w:rsidRPr="003574A8">
              <w:rPr>
                <w:color w:val="000000"/>
                <w:sz w:val="18"/>
                <w:szCs w:val="18"/>
              </w:rPr>
              <w:t xml:space="preserve">Michele </w:t>
            </w:r>
            <w:proofErr w:type="spellStart"/>
            <w:r w:rsidRPr="003574A8">
              <w:rPr>
                <w:color w:val="000000"/>
                <w:sz w:val="18"/>
                <w:szCs w:val="18"/>
              </w:rPr>
              <w:t>Bielarski</w:t>
            </w:r>
            <w:proofErr w:type="spellEnd"/>
            <w:r w:rsidRPr="003574A8">
              <w:rPr>
                <w:color w:val="000000"/>
                <w:sz w:val="18"/>
                <w:szCs w:val="18"/>
              </w:rPr>
              <w:t>, RN – Nurse Planner/Reviewer</w:t>
            </w:r>
          </w:p>
        </w:tc>
        <w:tc>
          <w:tcPr>
            <w:tcW w:w="1260" w:type="dxa"/>
          </w:tcPr>
          <w:p w14:paraId="5DEFB02E" w14:textId="6335F3D5" w:rsidR="003574A8" w:rsidRDefault="003574A8">
            <w:pPr>
              <w:rPr>
                <w:color w:val="000000"/>
                <w:sz w:val="18"/>
                <w:szCs w:val="18"/>
              </w:rPr>
            </w:pPr>
            <w:r>
              <w:rPr>
                <w:color w:val="000000"/>
                <w:sz w:val="18"/>
                <w:szCs w:val="18"/>
              </w:rPr>
              <w:t>N/A</w:t>
            </w:r>
          </w:p>
        </w:tc>
        <w:tc>
          <w:tcPr>
            <w:tcW w:w="5035" w:type="dxa"/>
          </w:tcPr>
          <w:p w14:paraId="4F46CFD1" w14:textId="6B06D2D5" w:rsidR="003574A8" w:rsidRDefault="003574A8">
            <w:pPr>
              <w:rPr>
                <w:color w:val="000000"/>
                <w:sz w:val="18"/>
                <w:szCs w:val="18"/>
              </w:rPr>
            </w:pPr>
            <w:r>
              <w:rPr>
                <w:color w:val="000000"/>
                <w:sz w:val="18"/>
                <w:szCs w:val="18"/>
              </w:rPr>
              <w:t>Nothing to Disclose</w:t>
            </w:r>
          </w:p>
        </w:tc>
      </w:tr>
      <w:tr w:rsidR="009C7B3B" w14:paraId="55F01746" w14:textId="77777777">
        <w:tc>
          <w:tcPr>
            <w:tcW w:w="4495" w:type="dxa"/>
          </w:tcPr>
          <w:p w14:paraId="64A65F3B" w14:textId="77777777" w:rsidR="009C7B3B" w:rsidRDefault="00000000">
            <w:pPr>
              <w:rPr>
                <w:color w:val="000000"/>
                <w:sz w:val="18"/>
                <w:szCs w:val="18"/>
              </w:rPr>
            </w:pPr>
            <w:r>
              <w:rPr>
                <w:color w:val="000000"/>
                <w:sz w:val="18"/>
                <w:szCs w:val="18"/>
              </w:rPr>
              <w:t>AKH staff and planners</w:t>
            </w:r>
          </w:p>
        </w:tc>
        <w:tc>
          <w:tcPr>
            <w:tcW w:w="1260" w:type="dxa"/>
          </w:tcPr>
          <w:p w14:paraId="5DA038C4" w14:textId="77777777" w:rsidR="009C7B3B" w:rsidRDefault="00000000">
            <w:pPr>
              <w:rPr>
                <w:color w:val="000000"/>
                <w:sz w:val="18"/>
                <w:szCs w:val="18"/>
              </w:rPr>
            </w:pPr>
            <w:r>
              <w:rPr>
                <w:color w:val="000000"/>
                <w:sz w:val="18"/>
                <w:szCs w:val="18"/>
              </w:rPr>
              <w:t>N/A</w:t>
            </w:r>
          </w:p>
        </w:tc>
        <w:tc>
          <w:tcPr>
            <w:tcW w:w="5035" w:type="dxa"/>
          </w:tcPr>
          <w:p w14:paraId="66AEAB57" w14:textId="77777777" w:rsidR="009C7B3B" w:rsidRDefault="00000000">
            <w:pPr>
              <w:rPr>
                <w:color w:val="000000"/>
                <w:sz w:val="18"/>
                <w:szCs w:val="18"/>
              </w:rPr>
            </w:pPr>
            <w:r>
              <w:rPr>
                <w:color w:val="000000"/>
                <w:sz w:val="18"/>
                <w:szCs w:val="18"/>
              </w:rPr>
              <w:t>Nothing to Disclose</w:t>
            </w:r>
          </w:p>
        </w:tc>
      </w:tr>
      <w:tr w:rsidR="009C7B3B" w14:paraId="442EEC38" w14:textId="77777777">
        <w:tc>
          <w:tcPr>
            <w:tcW w:w="4495" w:type="dxa"/>
          </w:tcPr>
          <w:p w14:paraId="76B9BD21" w14:textId="77777777" w:rsidR="009C7B3B" w:rsidRDefault="00000000">
            <w:pPr>
              <w:rPr>
                <w:color w:val="000000"/>
                <w:sz w:val="18"/>
                <w:szCs w:val="18"/>
              </w:rPr>
            </w:pPr>
            <w:r>
              <w:rPr>
                <w:color w:val="000000"/>
                <w:sz w:val="18"/>
                <w:szCs w:val="18"/>
              </w:rPr>
              <w:t>REVIVE™ staff and planners</w:t>
            </w:r>
          </w:p>
        </w:tc>
        <w:tc>
          <w:tcPr>
            <w:tcW w:w="1260" w:type="dxa"/>
          </w:tcPr>
          <w:p w14:paraId="4E999FFC" w14:textId="77777777" w:rsidR="009C7B3B" w:rsidRDefault="00000000">
            <w:pPr>
              <w:rPr>
                <w:color w:val="000000"/>
                <w:sz w:val="18"/>
                <w:szCs w:val="18"/>
              </w:rPr>
            </w:pPr>
            <w:r>
              <w:rPr>
                <w:color w:val="000000"/>
                <w:sz w:val="18"/>
                <w:szCs w:val="18"/>
              </w:rPr>
              <w:t>N/A</w:t>
            </w:r>
          </w:p>
        </w:tc>
        <w:tc>
          <w:tcPr>
            <w:tcW w:w="5035" w:type="dxa"/>
          </w:tcPr>
          <w:p w14:paraId="769B7045" w14:textId="77777777" w:rsidR="009C7B3B" w:rsidRDefault="00000000">
            <w:pPr>
              <w:rPr>
                <w:color w:val="000000"/>
                <w:sz w:val="18"/>
                <w:szCs w:val="18"/>
              </w:rPr>
            </w:pPr>
            <w:r>
              <w:rPr>
                <w:color w:val="000000"/>
                <w:sz w:val="18"/>
                <w:szCs w:val="18"/>
              </w:rPr>
              <w:t>Nothing to Disclose</w:t>
            </w:r>
          </w:p>
        </w:tc>
      </w:tr>
      <w:tr w:rsidR="009C7B3B" w14:paraId="5B54A043" w14:textId="77777777">
        <w:tc>
          <w:tcPr>
            <w:tcW w:w="10790" w:type="dxa"/>
            <w:gridSpan w:val="3"/>
          </w:tcPr>
          <w:p w14:paraId="57290293" w14:textId="77777777" w:rsidR="009C7B3B" w:rsidRDefault="00000000">
            <w:pPr>
              <w:jc w:val="center"/>
              <w:rPr>
                <w:b/>
                <w:color w:val="000000"/>
                <w:sz w:val="18"/>
                <w:szCs w:val="18"/>
              </w:rPr>
            </w:pPr>
            <w:proofErr w:type="gramStart"/>
            <w:r>
              <w:rPr>
                <w:b/>
                <w:color w:val="000000"/>
                <w:sz w:val="18"/>
                <w:szCs w:val="18"/>
              </w:rPr>
              <w:t>All of</w:t>
            </w:r>
            <w:proofErr w:type="gramEnd"/>
            <w:r>
              <w:rPr>
                <w:b/>
                <w:color w:val="000000"/>
                <w:sz w:val="18"/>
                <w:szCs w:val="18"/>
              </w:rPr>
              <w:t xml:space="preserve"> the relevant financial relationships listed for these individuals have been mitigated.</w:t>
            </w:r>
          </w:p>
        </w:tc>
      </w:tr>
    </w:tbl>
    <w:p w14:paraId="58950287" w14:textId="77777777" w:rsidR="009C7B3B" w:rsidRDefault="009C7B3B">
      <w:pPr>
        <w:spacing w:after="0" w:line="240" w:lineRule="auto"/>
        <w:rPr>
          <w:b/>
          <w:sz w:val="18"/>
          <w:szCs w:val="18"/>
        </w:rPr>
      </w:pPr>
    </w:p>
    <w:p w14:paraId="678EED3A" w14:textId="77777777" w:rsidR="009C7B3B" w:rsidRDefault="00000000">
      <w:pPr>
        <w:pBdr>
          <w:top w:val="nil"/>
          <w:left w:val="nil"/>
          <w:bottom w:val="nil"/>
          <w:right w:val="nil"/>
          <w:between w:val="nil"/>
        </w:pBdr>
        <w:shd w:val="clear" w:color="auto" w:fill="FFFFFF"/>
        <w:spacing w:after="0" w:line="240" w:lineRule="auto"/>
        <w:rPr>
          <w:b/>
          <w:color w:val="000000"/>
          <w:sz w:val="18"/>
          <w:szCs w:val="18"/>
        </w:rPr>
      </w:pPr>
      <w:r>
        <w:rPr>
          <w:b/>
          <w:color w:val="000000"/>
          <w:sz w:val="18"/>
          <w:szCs w:val="18"/>
        </w:rPr>
        <w:t>Disclaimer</w:t>
      </w:r>
    </w:p>
    <w:p w14:paraId="712FB165" w14:textId="77777777" w:rsidR="009C7B3B" w:rsidRDefault="00000000">
      <w:pPr>
        <w:pBdr>
          <w:top w:val="nil"/>
          <w:left w:val="nil"/>
          <w:bottom w:val="nil"/>
          <w:right w:val="nil"/>
          <w:between w:val="nil"/>
        </w:pBdr>
        <w:shd w:val="clear" w:color="auto" w:fill="FFFFFF"/>
        <w:spacing w:after="0" w:line="240" w:lineRule="auto"/>
        <w:rPr>
          <w:color w:val="000000"/>
          <w:sz w:val="18"/>
          <w:szCs w:val="18"/>
        </w:rPr>
      </w:pPr>
      <w:r>
        <w:rPr>
          <w:color w:val="000000"/>
          <w:sz w:val="18"/>
          <w:szCs w:val="18"/>
        </w:rPr>
        <w:t xml:space="preserve">This course is designed solely to provide the healthcare professional with information to assist in his/her practice and professional development and is not to be considered a diagnostic tool to replace professional advice or treatment. The course serves as a general guide to the healthcare professional, and </w:t>
      </w:r>
      <w:proofErr w:type="gramStart"/>
      <w:r>
        <w:rPr>
          <w:color w:val="000000"/>
          <w:sz w:val="18"/>
          <w:szCs w:val="18"/>
        </w:rPr>
        <w:t>therefore,</w:t>
      </w:r>
      <w:proofErr w:type="gramEnd"/>
      <w:r>
        <w:rPr>
          <w:color w:val="000000"/>
          <w:sz w:val="18"/>
          <w:szCs w:val="18"/>
        </w:rPr>
        <w:t xml:space="preserve"> cannot be considered as giving legal, nursing, medical, or other professional advice in specific cases. AKH Inc. specifically </w:t>
      </w:r>
      <w:proofErr w:type="gramStart"/>
      <w:r>
        <w:rPr>
          <w:color w:val="000000"/>
          <w:sz w:val="18"/>
          <w:szCs w:val="18"/>
        </w:rPr>
        <w:t>disclaim</w:t>
      </w:r>
      <w:proofErr w:type="gramEnd"/>
      <w:r>
        <w:rPr>
          <w:color w:val="000000"/>
          <w:sz w:val="18"/>
          <w:szCs w:val="18"/>
        </w:rPr>
        <w:t xml:space="preserve"> responsibility for any adverse consequences resulting directly or indirectly from information in the course, for undetected error, or through participant's misunderstanding of the content.</w:t>
      </w:r>
    </w:p>
    <w:p w14:paraId="4DB55C0A" w14:textId="77777777" w:rsidR="009C7B3B" w:rsidRDefault="009C7B3B">
      <w:pPr>
        <w:pBdr>
          <w:top w:val="nil"/>
          <w:left w:val="nil"/>
          <w:bottom w:val="nil"/>
          <w:right w:val="nil"/>
          <w:between w:val="nil"/>
        </w:pBdr>
        <w:shd w:val="clear" w:color="auto" w:fill="FFFFFF"/>
        <w:spacing w:after="0" w:line="240" w:lineRule="auto"/>
        <w:rPr>
          <w:color w:val="000000"/>
          <w:sz w:val="18"/>
          <w:szCs w:val="18"/>
        </w:rPr>
      </w:pPr>
    </w:p>
    <w:p w14:paraId="4198B849" w14:textId="77777777" w:rsidR="009C7B3B" w:rsidRDefault="00000000">
      <w:pPr>
        <w:pBdr>
          <w:top w:val="nil"/>
          <w:left w:val="nil"/>
          <w:bottom w:val="nil"/>
          <w:right w:val="nil"/>
          <w:between w:val="nil"/>
        </w:pBdr>
        <w:shd w:val="clear" w:color="auto" w:fill="FFFFFF"/>
        <w:spacing w:after="0" w:line="240" w:lineRule="auto"/>
        <w:rPr>
          <w:b/>
          <w:color w:val="000000"/>
          <w:sz w:val="18"/>
          <w:szCs w:val="18"/>
        </w:rPr>
      </w:pPr>
      <w:r>
        <w:rPr>
          <w:b/>
          <w:color w:val="000000"/>
          <w:sz w:val="18"/>
          <w:szCs w:val="18"/>
        </w:rPr>
        <w:t>Disclosure of Unlabeled Use and Investigational Product</w:t>
      </w:r>
    </w:p>
    <w:p w14:paraId="1AE29B65" w14:textId="77777777" w:rsidR="009C7B3B" w:rsidRDefault="00000000">
      <w:pPr>
        <w:pBdr>
          <w:top w:val="nil"/>
          <w:left w:val="nil"/>
          <w:bottom w:val="nil"/>
          <w:right w:val="nil"/>
          <w:between w:val="nil"/>
        </w:pBdr>
        <w:shd w:val="clear" w:color="auto" w:fill="FFFFFF"/>
        <w:spacing w:after="0" w:line="240" w:lineRule="auto"/>
        <w:rPr>
          <w:color w:val="000000"/>
          <w:sz w:val="18"/>
          <w:szCs w:val="18"/>
        </w:rPr>
      </w:pPr>
      <w:r>
        <w:rPr>
          <w:color w:val="000000"/>
          <w:sz w:val="18"/>
          <w:szCs w:val="18"/>
        </w:rPr>
        <w:t xml:space="preserve">This educational activity may include discussion of </w:t>
      </w:r>
      <w:proofErr w:type="gramStart"/>
      <w:r>
        <w:rPr>
          <w:color w:val="000000"/>
          <w:sz w:val="18"/>
          <w:szCs w:val="18"/>
        </w:rPr>
        <w:t>uses</w:t>
      </w:r>
      <w:proofErr w:type="gramEnd"/>
      <w:r>
        <w:rPr>
          <w:color w:val="000000"/>
          <w:sz w:val="18"/>
          <w:szCs w:val="18"/>
        </w:rPr>
        <w:t xml:space="preserve"> of agents that are investigational and/or unapproved by the FDA. Please refer to the official prescribing information for each product for discussion of approved indications, contraindications, and warnings.</w:t>
      </w:r>
    </w:p>
    <w:p w14:paraId="02702120" w14:textId="77777777" w:rsidR="009C7B3B" w:rsidRDefault="009C7B3B">
      <w:pPr>
        <w:spacing w:after="0" w:line="240" w:lineRule="auto"/>
        <w:rPr>
          <w:color w:val="000000"/>
          <w:sz w:val="18"/>
          <w:szCs w:val="18"/>
        </w:rPr>
      </w:pPr>
    </w:p>
    <w:p w14:paraId="09CDF4B8" w14:textId="2BF1642D" w:rsidR="00037D72" w:rsidRDefault="00037D72">
      <w:pPr>
        <w:spacing w:after="0" w:line="240" w:lineRule="auto"/>
        <w:rPr>
          <w:color w:val="000000"/>
          <w:sz w:val="18"/>
          <w:szCs w:val="18"/>
        </w:rPr>
      </w:pPr>
      <w:r w:rsidRPr="00F46DF9">
        <w:rPr>
          <w:color w:val="000000"/>
          <w:sz w:val="18"/>
          <w:szCs w:val="18"/>
        </w:rPr>
        <w:t>If you would like to opt out from future communications from AKH please send an email to optout@akhcme.com with your information with "</w:t>
      </w:r>
      <w:proofErr w:type="spellStart"/>
      <w:r w:rsidRPr="00F46DF9">
        <w:rPr>
          <w:color w:val="000000"/>
          <w:sz w:val="18"/>
          <w:szCs w:val="18"/>
        </w:rPr>
        <w:t>Opt</w:t>
      </w:r>
      <w:proofErr w:type="spellEnd"/>
      <w:r w:rsidRPr="00F46DF9">
        <w:rPr>
          <w:color w:val="000000"/>
          <w:sz w:val="18"/>
          <w:szCs w:val="18"/>
        </w:rPr>
        <w:t xml:space="preserve"> Out" in the subject line.</w:t>
      </w:r>
    </w:p>
    <w:p w14:paraId="289D12F9" w14:textId="77777777" w:rsidR="00037D72" w:rsidRDefault="00037D72">
      <w:pPr>
        <w:spacing w:after="0" w:line="240" w:lineRule="auto"/>
        <w:rPr>
          <w:color w:val="000000"/>
          <w:sz w:val="18"/>
          <w:szCs w:val="18"/>
        </w:rPr>
      </w:pPr>
    </w:p>
    <w:p w14:paraId="30C9B73B" w14:textId="77777777" w:rsidR="00037D72" w:rsidRDefault="00037D72">
      <w:pPr>
        <w:spacing w:after="0" w:line="240" w:lineRule="auto"/>
        <w:rPr>
          <w:color w:val="000000"/>
          <w:sz w:val="18"/>
          <w:szCs w:val="18"/>
        </w:rPr>
      </w:pPr>
    </w:p>
    <w:sectPr w:rsidR="00037D72">
      <w:pgSz w:w="12240" w:h="15840"/>
      <w:pgMar w:top="540" w:right="720" w:bottom="5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96FB3"/>
    <w:multiLevelType w:val="multilevel"/>
    <w:tmpl w:val="E446E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447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B3B"/>
    <w:rsid w:val="00037D72"/>
    <w:rsid w:val="00070D4A"/>
    <w:rsid w:val="000F68D4"/>
    <w:rsid w:val="001305E1"/>
    <w:rsid w:val="001D6EF2"/>
    <w:rsid w:val="002F43BE"/>
    <w:rsid w:val="00350E5E"/>
    <w:rsid w:val="003574A8"/>
    <w:rsid w:val="003B376F"/>
    <w:rsid w:val="003C1D53"/>
    <w:rsid w:val="004A382E"/>
    <w:rsid w:val="004E317F"/>
    <w:rsid w:val="00623E96"/>
    <w:rsid w:val="007157EE"/>
    <w:rsid w:val="00754A29"/>
    <w:rsid w:val="00776A55"/>
    <w:rsid w:val="00811352"/>
    <w:rsid w:val="0082099E"/>
    <w:rsid w:val="00893B42"/>
    <w:rsid w:val="008E0079"/>
    <w:rsid w:val="0090476E"/>
    <w:rsid w:val="00994AD6"/>
    <w:rsid w:val="009C7B3B"/>
    <w:rsid w:val="00A05325"/>
    <w:rsid w:val="00A91C71"/>
    <w:rsid w:val="00AC135E"/>
    <w:rsid w:val="00B73056"/>
    <w:rsid w:val="00B82B05"/>
    <w:rsid w:val="00BA053F"/>
    <w:rsid w:val="00BE4F8D"/>
    <w:rsid w:val="00D32589"/>
    <w:rsid w:val="00D3615E"/>
    <w:rsid w:val="00E9236F"/>
    <w:rsid w:val="00EC6B4D"/>
    <w:rsid w:val="00F257A5"/>
    <w:rsid w:val="00F46DF9"/>
    <w:rsid w:val="00F636AB"/>
    <w:rsid w:val="00F734EE"/>
    <w:rsid w:val="00FF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0892"/>
  <w15:docId w15:val="{485154A9-FC24-4E50-80CE-82974AC9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4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F2BB4"/>
    <w:pPr>
      <w:ind w:left="720"/>
      <w:contextualSpacing/>
    </w:pPr>
  </w:style>
  <w:style w:type="paragraph" w:styleId="NormalWeb">
    <w:name w:val="Normal (Web)"/>
    <w:basedOn w:val="Normal"/>
    <w:uiPriority w:val="99"/>
    <w:unhideWhenUsed/>
    <w:rsid w:val="00CF2B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2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B4"/>
    <w:rPr>
      <w:rFonts w:ascii="Tahoma" w:hAnsi="Tahoma" w:cs="Tahoma"/>
      <w:sz w:val="16"/>
      <w:szCs w:val="16"/>
    </w:rPr>
  </w:style>
  <w:style w:type="character" w:styleId="Hyperlink">
    <w:name w:val="Hyperlink"/>
    <w:basedOn w:val="DefaultParagraphFont"/>
    <w:uiPriority w:val="99"/>
    <w:unhideWhenUsed/>
    <w:rsid w:val="00501824"/>
    <w:rPr>
      <w:color w:val="0000FF" w:themeColor="hyperlink"/>
      <w:u w:val="single"/>
    </w:rPr>
  </w:style>
  <w:style w:type="table" w:styleId="TableGrid">
    <w:name w:val="Table Grid"/>
    <w:basedOn w:val="TableNormal"/>
    <w:uiPriority w:val="59"/>
    <w:rsid w:val="001E70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772B1"/>
    <w:pPr>
      <w:spacing w:after="0" w:line="240" w:lineRule="auto"/>
    </w:pPr>
  </w:style>
  <w:style w:type="character" w:styleId="CommentReference">
    <w:name w:val="annotation reference"/>
    <w:basedOn w:val="DefaultParagraphFont"/>
    <w:uiPriority w:val="99"/>
    <w:semiHidden/>
    <w:unhideWhenUsed/>
    <w:rsid w:val="00322CAA"/>
    <w:rPr>
      <w:sz w:val="18"/>
      <w:szCs w:val="18"/>
    </w:rPr>
  </w:style>
  <w:style w:type="paragraph" w:styleId="CommentText">
    <w:name w:val="annotation text"/>
    <w:basedOn w:val="Normal"/>
    <w:link w:val="CommentTextChar"/>
    <w:uiPriority w:val="99"/>
    <w:semiHidden/>
    <w:unhideWhenUsed/>
    <w:rsid w:val="00322CAA"/>
    <w:pPr>
      <w:spacing w:line="240" w:lineRule="auto"/>
    </w:pPr>
    <w:rPr>
      <w:sz w:val="24"/>
      <w:szCs w:val="24"/>
    </w:rPr>
  </w:style>
  <w:style w:type="character" w:customStyle="1" w:styleId="CommentTextChar">
    <w:name w:val="Comment Text Char"/>
    <w:basedOn w:val="DefaultParagraphFont"/>
    <w:link w:val="CommentText"/>
    <w:uiPriority w:val="99"/>
    <w:semiHidden/>
    <w:rsid w:val="00322CAA"/>
    <w:rPr>
      <w:sz w:val="24"/>
      <w:szCs w:val="24"/>
    </w:rPr>
  </w:style>
  <w:style w:type="paragraph" w:styleId="CommentSubject">
    <w:name w:val="annotation subject"/>
    <w:basedOn w:val="CommentText"/>
    <w:next w:val="CommentText"/>
    <w:link w:val="CommentSubjectChar"/>
    <w:uiPriority w:val="99"/>
    <w:semiHidden/>
    <w:unhideWhenUsed/>
    <w:rsid w:val="00322CAA"/>
    <w:rPr>
      <w:b/>
      <w:bCs/>
      <w:sz w:val="20"/>
      <w:szCs w:val="20"/>
    </w:rPr>
  </w:style>
  <w:style w:type="character" w:customStyle="1" w:styleId="CommentSubjectChar">
    <w:name w:val="Comment Subject Char"/>
    <w:basedOn w:val="CommentTextChar"/>
    <w:link w:val="CommentSubject"/>
    <w:uiPriority w:val="99"/>
    <w:semiHidden/>
    <w:rsid w:val="00322CAA"/>
    <w:rPr>
      <w:b/>
      <w:bCs/>
      <w:sz w:val="20"/>
      <w:szCs w:val="20"/>
    </w:rPr>
  </w:style>
  <w:style w:type="character" w:styleId="UnresolvedMention">
    <w:name w:val="Unresolved Mention"/>
    <w:basedOn w:val="DefaultParagraphFont"/>
    <w:uiPriority w:val="99"/>
    <w:semiHidden/>
    <w:unhideWhenUsed/>
    <w:rsid w:val="000012A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ritley@akhcme.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Cgdg26KIpoAADpGPbUEKPQmjLw==">AMUW2mU6zjw/0b+NVejggtGzEalPJhG36loIAQ/Nf7gg4liBOr8V7hy01jpFbyWS2qEdCjJAsy/+pwxNV57TJkq1YrnBUsJhnb2ej8kDrfFUDUzxuFoDSlQ=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8744</TotalTime>
  <Pages>2</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Ladams</dc:creator>
  <cp:lastModifiedBy>Laurie Ritley</cp:lastModifiedBy>
  <cp:revision>39</cp:revision>
  <dcterms:created xsi:type="dcterms:W3CDTF">2023-11-09T17:42:00Z</dcterms:created>
  <dcterms:modified xsi:type="dcterms:W3CDTF">2025-01-29T16:32:00Z</dcterms:modified>
</cp:coreProperties>
</file>